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F40B" w14:textId="3C6B4E36" w:rsidR="00AC4712" w:rsidRDefault="00B410AE">
      <w:pPr>
        <w:rPr>
          <w:rFonts w:ascii="Times New Roman" w:hAnsi="Times New Roman" w:cs="Times New Roman"/>
        </w:rPr>
      </w:pPr>
      <w:r w:rsidRPr="00B410AE">
        <w:rPr>
          <w:rFonts w:ascii="Times New Roman" w:hAnsi="Times New Roman" w:cs="Times New Roman"/>
          <w:b/>
          <w:bCs/>
          <w:highlight w:val="lightGray"/>
        </w:rPr>
        <w:t>Appendix 2</w:t>
      </w:r>
      <w:r>
        <w:rPr>
          <w:rFonts w:ascii="Times New Roman" w:hAnsi="Times New Roman" w:cs="Times New Roman"/>
          <w:b/>
          <w:bCs/>
        </w:rPr>
        <w:t>.</w:t>
      </w:r>
      <w:r w:rsidR="00AC4712" w:rsidRPr="006821A9">
        <w:rPr>
          <w:rFonts w:ascii="Times New Roman" w:hAnsi="Times New Roman" w:cs="Times New Roman"/>
          <w:b/>
          <w:bCs/>
        </w:rPr>
        <w:t xml:space="preserve"> </w:t>
      </w:r>
      <w:r w:rsidR="00AC4712" w:rsidRPr="006821A9">
        <w:rPr>
          <w:rFonts w:ascii="Times New Roman" w:hAnsi="Times New Roman" w:cs="Times New Roman"/>
        </w:rPr>
        <w:t>Coding tree</w:t>
      </w:r>
    </w:p>
    <w:p w14:paraId="3BFEB92C" w14:textId="77777777" w:rsidR="006821A9" w:rsidRPr="006821A9" w:rsidRDefault="006821A9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03"/>
        <w:gridCol w:w="4685"/>
      </w:tblGrid>
      <w:tr w:rsidR="003D0838" w:rsidRPr="00B410AE" w14:paraId="6E2CAA85" w14:textId="77777777" w:rsidTr="00913C41">
        <w:trPr>
          <w:trHeight w:val="340"/>
        </w:trPr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64983871" w14:textId="77777777" w:rsidR="003D0838" w:rsidRPr="00B410AE" w:rsidRDefault="003D0838">
            <w:pPr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Main theme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hideMark/>
          </w:tcPr>
          <w:p w14:paraId="3EBA3246" w14:textId="77777777" w:rsidR="003D0838" w:rsidRPr="00B410AE" w:rsidRDefault="003D0838" w:rsidP="00B410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Code</w:t>
            </w:r>
          </w:p>
        </w:tc>
        <w:tc>
          <w:tcPr>
            <w:tcW w:w="4685" w:type="dxa"/>
            <w:hideMark/>
          </w:tcPr>
          <w:p w14:paraId="08277E80" w14:textId="64A0487C" w:rsidR="003D0838" w:rsidRPr="00B410AE" w:rsidRDefault="003D0838" w:rsidP="00B410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Sub-code</w:t>
            </w:r>
          </w:p>
        </w:tc>
      </w:tr>
      <w:tr w:rsidR="00DB43EE" w:rsidRPr="00B410AE" w14:paraId="57FBA258" w14:textId="77777777" w:rsidTr="00913C41">
        <w:trPr>
          <w:trHeight w:val="372"/>
        </w:trPr>
        <w:tc>
          <w:tcPr>
            <w:tcW w:w="2268" w:type="dxa"/>
            <w:vMerge w:val="restart"/>
            <w:hideMark/>
          </w:tcPr>
          <w:p w14:paraId="4296AF18" w14:textId="49B3129A" w:rsidR="00DB43EE" w:rsidRPr="00B410AE" w:rsidRDefault="00DB43EE" w:rsidP="00DB43EE">
            <w:pPr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Giving reassurance</w:t>
            </w:r>
            <w:r>
              <w:rPr>
                <w:rFonts w:ascii="Times New Roman" w:hAnsi="Times New Roman" w:cs="Times New Roman"/>
                <w:bCs/>
              </w:rPr>
              <w:t xml:space="preserve"> is</w:t>
            </w:r>
            <w:r w:rsidRPr="00B410AE">
              <w:rPr>
                <w:rFonts w:ascii="Times New Roman" w:hAnsi="Times New Roman" w:cs="Times New Roman"/>
                <w:bCs/>
              </w:rPr>
              <w:t xml:space="preserve"> a core clinical skill for delivering high-quality care.</w:t>
            </w:r>
          </w:p>
        </w:tc>
        <w:tc>
          <w:tcPr>
            <w:tcW w:w="2403" w:type="dxa"/>
            <w:vMerge w:val="restart"/>
            <w:hideMark/>
          </w:tcPr>
          <w:p w14:paraId="29C81272" w14:textId="77777777" w:rsidR="00DB43EE" w:rsidRPr="00B410AE" w:rsidRDefault="00DB43E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Prognostic reassurance</w:t>
            </w:r>
          </w:p>
        </w:tc>
        <w:tc>
          <w:tcPr>
            <w:tcW w:w="4685" w:type="dxa"/>
            <w:hideMark/>
          </w:tcPr>
          <w:p w14:paraId="7B787A60" w14:textId="77777777" w:rsidR="00DB43EE" w:rsidRPr="00B410AE" w:rsidRDefault="00DB43E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 xml:space="preserve">Favourable prognosis </w:t>
            </w:r>
          </w:p>
        </w:tc>
      </w:tr>
      <w:tr w:rsidR="00DB43EE" w:rsidRPr="00B410AE" w14:paraId="51682DFB" w14:textId="77777777" w:rsidTr="00913C41">
        <w:trPr>
          <w:trHeight w:val="340"/>
        </w:trPr>
        <w:tc>
          <w:tcPr>
            <w:tcW w:w="2268" w:type="dxa"/>
            <w:vMerge/>
            <w:hideMark/>
          </w:tcPr>
          <w:p w14:paraId="6B8FF257" w14:textId="77777777" w:rsidR="00DB43EE" w:rsidRPr="00B410AE" w:rsidRDefault="00DB43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hideMark/>
          </w:tcPr>
          <w:p w14:paraId="0C50F4C9" w14:textId="77777777" w:rsidR="00DB43EE" w:rsidRPr="00B410AE" w:rsidRDefault="00DB4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18CB7C31" w14:textId="77777777" w:rsidR="00DB43EE" w:rsidRPr="00B410AE" w:rsidRDefault="00DB43E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Regression to usual back pain</w:t>
            </w:r>
          </w:p>
        </w:tc>
      </w:tr>
      <w:tr w:rsidR="00B410AE" w:rsidRPr="00B410AE" w14:paraId="046BC979" w14:textId="77777777" w:rsidTr="00913C41">
        <w:trPr>
          <w:trHeight w:val="339"/>
        </w:trPr>
        <w:tc>
          <w:tcPr>
            <w:tcW w:w="2268" w:type="dxa"/>
            <w:vMerge/>
            <w:hideMark/>
          </w:tcPr>
          <w:p w14:paraId="24B8C948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600E937D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 xml:space="preserve">Pathology reassurance </w:t>
            </w:r>
          </w:p>
        </w:tc>
        <w:tc>
          <w:tcPr>
            <w:tcW w:w="4685" w:type="dxa"/>
            <w:hideMark/>
          </w:tcPr>
          <w:p w14:paraId="2A3D156D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Serious pathology is extremely rarely</w:t>
            </w:r>
          </w:p>
        </w:tc>
      </w:tr>
      <w:tr w:rsidR="00B410AE" w:rsidRPr="00B410AE" w14:paraId="7AC84CD1" w14:textId="77777777" w:rsidTr="00913C41">
        <w:trPr>
          <w:trHeight w:val="340"/>
        </w:trPr>
        <w:tc>
          <w:tcPr>
            <w:tcW w:w="2268" w:type="dxa"/>
            <w:vMerge/>
            <w:hideMark/>
          </w:tcPr>
          <w:p w14:paraId="361CD663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hideMark/>
          </w:tcPr>
          <w:p w14:paraId="0B596CFC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00B6AAEF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LBP doesn't usually require imaging</w:t>
            </w:r>
          </w:p>
        </w:tc>
      </w:tr>
      <w:tr w:rsidR="00B410AE" w:rsidRPr="00B410AE" w14:paraId="430008CE" w14:textId="77777777" w:rsidTr="00913C41">
        <w:trPr>
          <w:trHeight w:val="340"/>
        </w:trPr>
        <w:tc>
          <w:tcPr>
            <w:tcW w:w="2268" w:type="dxa"/>
            <w:vMerge/>
            <w:hideMark/>
          </w:tcPr>
          <w:p w14:paraId="7137DE64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tcBorders>
              <w:bottom w:val="nil"/>
            </w:tcBorders>
            <w:hideMark/>
          </w:tcPr>
          <w:p w14:paraId="075BA049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Activity reassurance</w:t>
            </w:r>
          </w:p>
        </w:tc>
        <w:tc>
          <w:tcPr>
            <w:tcW w:w="4685" w:type="dxa"/>
            <w:hideMark/>
          </w:tcPr>
          <w:p w14:paraId="6120D108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Activity is safe</w:t>
            </w:r>
          </w:p>
        </w:tc>
      </w:tr>
      <w:tr w:rsidR="00B410AE" w:rsidRPr="00B410AE" w14:paraId="047425CE" w14:textId="77777777" w:rsidTr="00913C41">
        <w:trPr>
          <w:trHeight w:val="340"/>
        </w:trPr>
        <w:tc>
          <w:tcPr>
            <w:tcW w:w="2268" w:type="dxa"/>
            <w:vMerge/>
            <w:hideMark/>
          </w:tcPr>
          <w:p w14:paraId="735EAC10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tcBorders>
              <w:top w:val="nil"/>
            </w:tcBorders>
            <w:hideMark/>
          </w:tcPr>
          <w:p w14:paraId="11FBCADD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03A24D17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Activity assists with recovery</w:t>
            </w:r>
          </w:p>
        </w:tc>
      </w:tr>
      <w:tr w:rsidR="00B410AE" w:rsidRPr="00B410AE" w14:paraId="21176AE9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76DAF705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hideMark/>
          </w:tcPr>
          <w:p w14:paraId="49437AF2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Validation</w:t>
            </w:r>
          </w:p>
        </w:tc>
        <w:tc>
          <w:tcPr>
            <w:tcW w:w="4685" w:type="dxa"/>
            <w:hideMark/>
          </w:tcPr>
          <w:p w14:paraId="3CD0609E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Validates the patients experience with low back pain</w:t>
            </w:r>
          </w:p>
        </w:tc>
      </w:tr>
      <w:tr w:rsidR="00B410AE" w:rsidRPr="00B410AE" w14:paraId="11E25BA8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1A6D3A7F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hideMark/>
          </w:tcPr>
          <w:p w14:paraId="6B69E969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Creating a positive outlook</w:t>
            </w:r>
          </w:p>
        </w:tc>
        <w:tc>
          <w:tcPr>
            <w:tcW w:w="4685" w:type="dxa"/>
            <w:hideMark/>
          </w:tcPr>
          <w:p w14:paraId="592C41BA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Highlights a path to move forward, beyond this pain experience</w:t>
            </w:r>
          </w:p>
        </w:tc>
      </w:tr>
      <w:tr w:rsidR="00B410AE" w:rsidRPr="00B410AE" w14:paraId="747BFD3F" w14:textId="77777777" w:rsidTr="00913C41">
        <w:trPr>
          <w:trHeight w:val="677"/>
        </w:trPr>
        <w:tc>
          <w:tcPr>
            <w:tcW w:w="2268" w:type="dxa"/>
            <w:vMerge/>
            <w:hideMark/>
          </w:tcPr>
          <w:p w14:paraId="33E302C4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26EDDEAA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Motivators to delivering reassurance</w:t>
            </w:r>
          </w:p>
        </w:tc>
        <w:tc>
          <w:tcPr>
            <w:tcW w:w="4685" w:type="dxa"/>
            <w:hideMark/>
          </w:tcPr>
          <w:p w14:paraId="0E83E1D9" w14:textId="0040360C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 xml:space="preserve">Clinicians believe that reassurance has beneficial impacts on patient outcomes </w:t>
            </w:r>
          </w:p>
        </w:tc>
      </w:tr>
      <w:tr w:rsidR="00B410AE" w:rsidRPr="00B410AE" w14:paraId="11338A50" w14:textId="77777777" w:rsidTr="00913C41">
        <w:trPr>
          <w:trHeight w:val="556"/>
        </w:trPr>
        <w:tc>
          <w:tcPr>
            <w:tcW w:w="2268" w:type="dxa"/>
            <w:vMerge/>
            <w:hideMark/>
          </w:tcPr>
          <w:p w14:paraId="53AF5BA9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095C5351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35F4F3A3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Clinicians feel good providing reassuring information</w:t>
            </w:r>
          </w:p>
        </w:tc>
      </w:tr>
      <w:tr w:rsidR="00B410AE" w:rsidRPr="00B410AE" w14:paraId="36E8E52E" w14:textId="77777777" w:rsidTr="00913C41">
        <w:trPr>
          <w:trHeight w:val="694"/>
        </w:trPr>
        <w:tc>
          <w:tcPr>
            <w:tcW w:w="2268" w:type="dxa"/>
            <w:vMerge/>
            <w:hideMark/>
          </w:tcPr>
          <w:p w14:paraId="014DC73A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1FE0BD56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0BCC47BD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Clinicians feel that it is their professional responsibility to reassure</w:t>
            </w:r>
          </w:p>
        </w:tc>
      </w:tr>
      <w:tr w:rsidR="00B410AE" w:rsidRPr="00B410AE" w14:paraId="42A0616D" w14:textId="77777777" w:rsidTr="00913C41">
        <w:trPr>
          <w:trHeight w:val="704"/>
        </w:trPr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14:paraId="1FACEACB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47B83E25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0234E777" w14:textId="34795EE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Does not want to have the iatrogenic impacts of delivering not reassurance</w:t>
            </w:r>
          </w:p>
        </w:tc>
      </w:tr>
      <w:tr w:rsidR="00B410AE" w:rsidRPr="00B410AE" w14:paraId="4A244EDE" w14:textId="77777777" w:rsidTr="00913C41">
        <w:trPr>
          <w:trHeight w:val="857"/>
        </w:trPr>
        <w:tc>
          <w:tcPr>
            <w:tcW w:w="2268" w:type="dxa"/>
            <w:vMerge w:val="restart"/>
            <w:hideMark/>
          </w:tcPr>
          <w:p w14:paraId="1DC657FC" w14:textId="77777777" w:rsidR="00B410AE" w:rsidRPr="00B410AE" w:rsidRDefault="00B410AE">
            <w:pPr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It takes practice and experience to confidently deliver reassurance.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hideMark/>
          </w:tcPr>
          <w:p w14:paraId="5D2A30AB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Clinicians feel capable and confident delivering reassurance</w:t>
            </w:r>
          </w:p>
        </w:tc>
        <w:tc>
          <w:tcPr>
            <w:tcW w:w="4685" w:type="dxa"/>
            <w:hideMark/>
          </w:tcPr>
          <w:p w14:paraId="3699ECF5" w14:textId="77777777" w:rsidR="00B410AE" w:rsidRPr="00B410AE" w:rsidRDefault="00B410A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Knowledge is sufficient out of university, however, doesn’t have the skills to deliver reassurance</w:t>
            </w:r>
          </w:p>
        </w:tc>
      </w:tr>
      <w:tr w:rsidR="00B410AE" w:rsidRPr="00B410AE" w14:paraId="5C5375D8" w14:textId="77777777" w:rsidTr="00913C41">
        <w:trPr>
          <w:trHeight w:val="417"/>
        </w:trPr>
        <w:tc>
          <w:tcPr>
            <w:tcW w:w="2268" w:type="dxa"/>
            <w:vMerge/>
          </w:tcPr>
          <w:p w14:paraId="5A921476" w14:textId="77777777" w:rsidR="00B410AE" w:rsidRPr="00B410AE" w:rsidRDefault="00B410A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</w:tcPr>
          <w:p w14:paraId="3127EC54" w14:textId="2C03F6D0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Clinicians are confident delivering reassurance</w:t>
            </w:r>
          </w:p>
        </w:tc>
        <w:tc>
          <w:tcPr>
            <w:tcW w:w="4685" w:type="dxa"/>
          </w:tcPr>
          <w:p w14:paraId="63A216D9" w14:textId="55F876B7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Clinicians are confidence in delivery</w:t>
            </w:r>
          </w:p>
        </w:tc>
      </w:tr>
      <w:tr w:rsidR="00B410AE" w:rsidRPr="00B410AE" w14:paraId="3CD8AA01" w14:textId="77777777" w:rsidTr="00913C41">
        <w:trPr>
          <w:trHeight w:val="283"/>
        </w:trPr>
        <w:tc>
          <w:tcPr>
            <w:tcW w:w="2268" w:type="dxa"/>
            <w:vMerge/>
            <w:hideMark/>
          </w:tcPr>
          <w:p w14:paraId="6DF268A5" w14:textId="77777777" w:rsidR="00B410AE" w:rsidRPr="00B410AE" w:rsidRDefault="00B410A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07A58585" w14:textId="3DB6E0CE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73FFF14A" w14:textId="74EF3946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 xml:space="preserve">LBP familiarity creates confidence </w:t>
            </w:r>
          </w:p>
        </w:tc>
      </w:tr>
      <w:tr w:rsidR="00B410AE" w:rsidRPr="00B410AE" w14:paraId="209994E3" w14:textId="77777777" w:rsidTr="00913C41">
        <w:trPr>
          <w:trHeight w:val="412"/>
        </w:trPr>
        <w:tc>
          <w:tcPr>
            <w:tcW w:w="2268" w:type="dxa"/>
            <w:vMerge/>
            <w:hideMark/>
          </w:tcPr>
          <w:p w14:paraId="5EFEC772" w14:textId="77777777" w:rsidR="00B410AE" w:rsidRPr="00B410AE" w:rsidRDefault="00B410A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6F364D82" w14:textId="4704419C" w:rsidR="00DB43EE" w:rsidRPr="00B410AE" w:rsidRDefault="00B410AE" w:rsidP="00DB43EE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Reassurance is a skill, and acquired with clinical experience, and observation of patients with conditions and their outcomes</w:t>
            </w:r>
          </w:p>
        </w:tc>
        <w:tc>
          <w:tcPr>
            <w:tcW w:w="4685" w:type="dxa"/>
            <w:hideMark/>
          </w:tcPr>
          <w:p w14:paraId="1148600D" w14:textId="77777777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Skills are gained with clinical experience</w:t>
            </w:r>
          </w:p>
        </w:tc>
      </w:tr>
      <w:tr w:rsidR="00B410AE" w:rsidRPr="00B410AE" w14:paraId="3DAE47A8" w14:textId="77777777" w:rsidTr="00913C41">
        <w:trPr>
          <w:trHeight w:val="555"/>
        </w:trPr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14:paraId="3EF18ADA" w14:textId="77777777" w:rsidR="00B410AE" w:rsidRPr="00B410AE" w:rsidRDefault="00B410A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hideMark/>
          </w:tcPr>
          <w:p w14:paraId="5368A47C" w14:textId="77777777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707B1A56" w14:textId="77777777" w:rsidR="00B410AE" w:rsidRPr="00B410AE" w:rsidRDefault="00B410A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Skills in delivery are necessary to implement reassurance</w:t>
            </w:r>
          </w:p>
        </w:tc>
      </w:tr>
      <w:tr w:rsidR="00DB43EE" w:rsidRPr="00B410AE" w14:paraId="6CCFD13B" w14:textId="77777777" w:rsidTr="00913C41">
        <w:trPr>
          <w:trHeight w:val="55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72A633F" w14:textId="678F1AE1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Despite feeling capable and motivated, clinicians identified situations that make it more challenging to deliver reassurance.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</w:tcBorders>
          </w:tcPr>
          <w:p w14:paraId="202E331E" w14:textId="2DFE6608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Challenges to delivering prognostic reassurance</w:t>
            </w:r>
          </w:p>
        </w:tc>
        <w:tc>
          <w:tcPr>
            <w:tcW w:w="4685" w:type="dxa"/>
          </w:tcPr>
          <w:p w14:paraId="276BC776" w14:textId="34E27ACF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Knowledge of likely outcomes creates for more skilled delivery of reassurance</w:t>
            </w:r>
          </w:p>
        </w:tc>
      </w:tr>
      <w:tr w:rsidR="00DB43EE" w:rsidRPr="00B410AE" w14:paraId="09F9A89A" w14:textId="77777777" w:rsidTr="00913C41">
        <w:trPr>
          <w:trHeight w:val="711"/>
        </w:trPr>
        <w:tc>
          <w:tcPr>
            <w:tcW w:w="2268" w:type="dxa"/>
            <w:vMerge/>
            <w:hideMark/>
          </w:tcPr>
          <w:p w14:paraId="011D8822" w14:textId="2BA156E3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64FC26F0" w14:textId="1E473D11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386EB3EF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When patients have risk factors of poorer prognosis</w:t>
            </w:r>
          </w:p>
        </w:tc>
      </w:tr>
      <w:tr w:rsidR="00DB43EE" w:rsidRPr="00B410AE" w14:paraId="13E3F4D7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49C5C814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43998095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72E69B62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Being cautious with what is relayed to patients to not elicit concern</w:t>
            </w:r>
          </w:p>
        </w:tc>
      </w:tr>
      <w:tr w:rsidR="00DB43EE" w:rsidRPr="00B410AE" w14:paraId="382C52CD" w14:textId="77777777" w:rsidTr="00913C41">
        <w:trPr>
          <w:trHeight w:val="326"/>
        </w:trPr>
        <w:tc>
          <w:tcPr>
            <w:tcW w:w="2268" w:type="dxa"/>
            <w:vMerge/>
            <w:hideMark/>
          </w:tcPr>
          <w:p w14:paraId="2B34A7B6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1E12AF29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4DD67AA8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When patients don't recover as anticipated</w:t>
            </w:r>
          </w:p>
        </w:tc>
      </w:tr>
      <w:tr w:rsidR="00DB43EE" w:rsidRPr="00B410AE" w14:paraId="2EC670F2" w14:textId="77777777" w:rsidTr="00913C41">
        <w:trPr>
          <w:trHeight w:val="416"/>
        </w:trPr>
        <w:tc>
          <w:tcPr>
            <w:tcW w:w="2268" w:type="dxa"/>
            <w:vMerge/>
            <w:hideMark/>
          </w:tcPr>
          <w:p w14:paraId="17715F29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hideMark/>
          </w:tcPr>
          <w:p w14:paraId="735C75D1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3D20CF88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Worries about providing false reassurance</w:t>
            </w:r>
          </w:p>
        </w:tc>
      </w:tr>
      <w:tr w:rsidR="00DB43EE" w:rsidRPr="00B410AE" w14:paraId="64ADF26A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0DE7B3E8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0CED8368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Patient factors making patients less receptive to reassurance</w:t>
            </w:r>
          </w:p>
        </w:tc>
        <w:tc>
          <w:tcPr>
            <w:tcW w:w="4685" w:type="dxa"/>
            <w:hideMark/>
          </w:tcPr>
          <w:p w14:paraId="0ED6E222" w14:textId="0AB8A753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Patients who had negative beliefs about the cause of their LBP</w:t>
            </w:r>
          </w:p>
        </w:tc>
      </w:tr>
      <w:tr w:rsidR="00DB43EE" w:rsidRPr="00B410AE" w14:paraId="27D2A128" w14:textId="77777777" w:rsidTr="00CA0FA4">
        <w:trPr>
          <w:trHeight w:val="581"/>
        </w:trPr>
        <w:tc>
          <w:tcPr>
            <w:tcW w:w="2268" w:type="dxa"/>
            <w:vMerge/>
            <w:hideMark/>
          </w:tcPr>
          <w:p w14:paraId="0039B1F7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406D01F5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30F0FACF" w14:textId="458C912A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 xml:space="preserve">Patients who had </w:t>
            </w:r>
            <w:r w:rsidR="00913C41">
              <w:rPr>
                <w:rFonts w:ascii="Times New Roman" w:hAnsi="Times New Roman" w:cs="Times New Roman"/>
              </w:rPr>
              <w:t>negative beliefs about recovery</w:t>
            </w:r>
          </w:p>
        </w:tc>
      </w:tr>
      <w:tr w:rsidR="00DB43EE" w:rsidRPr="00B410AE" w14:paraId="019F83A4" w14:textId="77777777" w:rsidTr="00CA0FA4">
        <w:trPr>
          <w:trHeight w:val="278"/>
        </w:trPr>
        <w:tc>
          <w:tcPr>
            <w:tcW w:w="2268" w:type="dxa"/>
            <w:vMerge/>
            <w:hideMark/>
          </w:tcPr>
          <w:p w14:paraId="567D39B8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1D1C3EE8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5FA615CF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Unfavourable personal experiences with LBP</w:t>
            </w:r>
          </w:p>
        </w:tc>
      </w:tr>
      <w:tr w:rsidR="00DB43EE" w:rsidRPr="00B410AE" w14:paraId="245E46C4" w14:textId="77777777" w:rsidTr="00913C41">
        <w:trPr>
          <w:trHeight w:val="413"/>
        </w:trPr>
        <w:tc>
          <w:tcPr>
            <w:tcW w:w="2268" w:type="dxa"/>
            <w:vMerge/>
          </w:tcPr>
          <w:p w14:paraId="4BE2F4DC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</w:tcPr>
          <w:p w14:paraId="5CD87AB4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77E842F9" w14:textId="2257C50D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Expectation of only passive care modalities</w:t>
            </w:r>
          </w:p>
        </w:tc>
      </w:tr>
      <w:tr w:rsidR="00DB43EE" w:rsidRPr="00B410AE" w14:paraId="101EF44C" w14:textId="77777777" w:rsidTr="00913C41">
        <w:trPr>
          <w:trHeight w:val="307"/>
        </w:trPr>
        <w:tc>
          <w:tcPr>
            <w:tcW w:w="2268" w:type="dxa"/>
            <w:vMerge/>
          </w:tcPr>
          <w:p w14:paraId="6D99D2AF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</w:tcPr>
          <w:p w14:paraId="41346FB2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13ADDDB4" w14:textId="42C5990F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Poor back beliefs</w:t>
            </w:r>
          </w:p>
        </w:tc>
      </w:tr>
      <w:tr w:rsidR="00DB43EE" w:rsidRPr="00B410AE" w14:paraId="0F10AB3C" w14:textId="77777777" w:rsidTr="00CA0FA4">
        <w:trPr>
          <w:trHeight w:val="377"/>
        </w:trPr>
        <w:tc>
          <w:tcPr>
            <w:tcW w:w="2268" w:type="dxa"/>
            <w:vMerge/>
          </w:tcPr>
          <w:p w14:paraId="2E15B031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</w:tcPr>
          <w:p w14:paraId="11151E7F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723FA7AE" w14:textId="4BA04444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Received inappropriate imaging</w:t>
            </w:r>
          </w:p>
        </w:tc>
      </w:tr>
      <w:tr w:rsidR="00DB43EE" w:rsidRPr="00B410AE" w14:paraId="5B7D35CF" w14:textId="77777777" w:rsidTr="00913C41">
        <w:trPr>
          <w:trHeight w:val="680"/>
        </w:trPr>
        <w:tc>
          <w:tcPr>
            <w:tcW w:w="2268" w:type="dxa"/>
            <w:vMerge/>
          </w:tcPr>
          <w:p w14:paraId="7E515AF9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121C0476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57E3DC09" w14:textId="75925AF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Received conflicting messaging from healthcare providers</w:t>
            </w:r>
          </w:p>
        </w:tc>
      </w:tr>
      <w:tr w:rsidR="00DB43EE" w:rsidRPr="00B410AE" w14:paraId="1765CDC6" w14:textId="77777777" w:rsidTr="00913C41">
        <w:trPr>
          <w:trHeight w:val="346"/>
        </w:trPr>
        <w:tc>
          <w:tcPr>
            <w:tcW w:w="2268" w:type="dxa"/>
            <w:vMerge/>
            <w:hideMark/>
          </w:tcPr>
          <w:p w14:paraId="0C1AAB0C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76209FA8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Rapport</w:t>
            </w:r>
          </w:p>
        </w:tc>
        <w:tc>
          <w:tcPr>
            <w:tcW w:w="4685" w:type="dxa"/>
            <w:hideMark/>
          </w:tcPr>
          <w:p w14:paraId="5C99E7FD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Difficulty establishing rapport (barrier)</w:t>
            </w:r>
          </w:p>
        </w:tc>
      </w:tr>
      <w:tr w:rsidR="00DB43EE" w:rsidRPr="00B410AE" w14:paraId="13C38437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3793D7E2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hideMark/>
          </w:tcPr>
          <w:p w14:paraId="3DCDC05C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1959594C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Established, or easily established rapport (enabler)</w:t>
            </w:r>
          </w:p>
        </w:tc>
      </w:tr>
      <w:tr w:rsidR="00DB43EE" w:rsidRPr="00B410AE" w14:paraId="5D759358" w14:textId="77777777" w:rsidTr="00913C41">
        <w:trPr>
          <w:trHeight w:val="680"/>
        </w:trPr>
        <w:tc>
          <w:tcPr>
            <w:tcW w:w="2268" w:type="dxa"/>
            <w:vMerge/>
          </w:tcPr>
          <w:p w14:paraId="06339B10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</w:tcPr>
          <w:p w14:paraId="04D05BB4" w14:textId="3B10EDCD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Patient factor making patients more receptive to reassurance</w:t>
            </w:r>
          </w:p>
        </w:tc>
        <w:tc>
          <w:tcPr>
            <w:tcW w:w="4685" w:type="dxa"/>
          </w:tcPr>
          <w:p w14:paraId="485AC648" w14:textId="136FC63A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Previous episode of LBP with a positive outcome</w:t>
            </w:r>
          </w:p>
        </w:tc>
      </w:tr>
      <w:tr w:rsidR="00DB43EE" w:rsidRPr="00B410AE" w14:paraId="12174C48" w14:textId="77777777" w:rsidTr="00913C41">
        <w:trPr>
          <w:trHeight w:val="680"/>
        </w:trPr>
        <w:tc>
          <w:tcPr>
            <w:tcW w:w="2268" w:type="dxa"/>
            <w:vMerge/>
          </w:tcPr>
          <w:p w14:paraId="78826D12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</w:tcPr>
          <w:p w14:paraId="3E9F3916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7D5DC9E5" w14:textId="1EDA8948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Previous reassuring consultations with the healthcare system</w:t>
            </w:r>
          </w:p>
        </w:tc>
      </w:tr>
      <w:tr w:rsidR="00DB43EE" w:rsidRPr="00B410AE" w14:paraId="29DACED4" w14:textId="77777777" w:rsidTr="00913C41">
        <w:trPr>
          <w:trHeight w:val="381"/>
        </w:trPr>
        <w:tc>
          <w:tcPr>
            <w:tcW w:w="2268" w:type="dxa"/>
            <w:vMerge/>
          </w:tcPr>
          <w:p w14:paraId="2ACAA906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</w:tcPr>
          <w:p w14:paraId="3BC31CC7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4733D0B7" w14:textId="55123C63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Positive back beliefs</w:t>
            </w:r>
          </w:p>
        </w:tc>
      </w:tr>
      <w:tr w:rsidR="00DB43EE" w:rsidRPr="00B410AE" w14:paraId="5FAC83B0" w14:textId="77777777" w:rsidTr="00913C41">
        <w:trPr>
          <w:trHeight w:val="680"/>
        </w:trPr>
        <w:tc>
          <w:tcPr>
            <w:tcW w:w="2268" w:type="dxa"/>
            <w:vMerge/>
          </w:tcPr>
          <w:p w14:paraId="343A5C4D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</w:tcPr>
          <w:p w14:paraId="3DF3D236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4DD42C18" w14:textId="1849A0BF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Consistent messaging about low back pain from healthcare providers</w:t>
            </w:r>
          </w:p>
        </w:tc>
      </w:tr>
      <w:tr w:rsidR="00DB43EE" w:rsidRPr="00B410AE" w14:paraId="54639766" w14:textId="77777777" w:rsidTr="00913C41">
        <w:trPr>
          <w:trHeight w:val="36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3F67BDA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14:paraId="01FA3935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77716604" w14:textId="5DF759B0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Enough time present within consultations</w:t>
            </w:r>
          </w:p>
        </w:tc>
      </w:tr>
      <w:tr w:rsidR="001B2800" w:rsidRPr="00B410AE" w14:paraId="576B4B79" w14:textId="77777777" w:rsidTr="00913C41">
        <w:trPr>
          <w:trHeight w:val="1203"/>
        </w:trPr>
        <w:tc>
          <w:tcPr>
            <w:tcW w:w="2268" w:type="dxa"/>
            <w:vMerge w:val="restart"/>
            <w:hideMark/>
          </w:tcPr>
          <w:p w14:paraId="4EB3F005" w14:textId="75DD8186" w:rsidR="001B2800" w:rsidRPr="00B410AE" w:rsidRDefault="001B2800" w:rsidP="008000E9">
            <w:pPr>
              <w:rPr>
                <w:rFonts w:ascii="Times New Roman" w:hAnsi="Times New Roman" w:cs="Times New Roman"/>
                <w:bCs/>
              </w:rPr>
            </w:pPr>
            <w:r w:rsidRPr="00B410AE">
              <w:rPr>
                <w:rFonts w:ascii="Times New Roman" w:hAnsi="Times New Roman" w:cs="Times New Roman"/>
                <w:bCs/>
              </w:rPr>
              <w:t>Reassurance needs to be c</w:t>
            </w:r>
            <w:r>
              <w:rPr>
                <w:rFonts w:ascii="Times New Roman" w:hAnsi="Times New Roman" w:cs="Times New Roman"/>
                <w:bCs/>
              </w:rPr>
              <w:t>ontextualised to the individual</w:t>
            </w:r>
            <w:r w:rsidR="00DB43E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03" w:type="dxa"/>
            <w:vMerge w:val="restart"/>
            <w:hideMark/>
          </w:tcPr>
          <w:p w14:paraId="680BD8F0" w14:textId="77777777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Asking about individual concerns</w:t>
            </w:r>
          </w:p>
        </w:tc>
        <w:tc>
          <w:tcPr>
            <w:tcW w:w="4685" w:type="dxa"/>
            <w:hideMark/>
          </w:tcPr>
          <w:p w14:paraId="298E6953" w14:textId="191480A9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In clinicians’ experiences fears usually centre around either fear about the presence of a serious back problem, movement aggravating pain, and the pain worsening</w:t>
            </w:r>
          </w:p>
        </w:tc>
      </w:tr>
      <w:tr w:rsidR="001B2800" w:rsidRPr="00B410AE" w14:paraId="21A3592A" w14:textId="77777777" w:rsidTr="00913C41">
        <w:trPr>
          <w:trHeight w:val="340"/>
        </w:trPr>
        <w:tc>
          <w:tcPr>
            <w:tcW w:w="2268" w:type="dxa"/>
            <w:vMerge/>
            <w:hideMark/>
          </w:tcPr>
          <w:p w14:paraId="4A3B553F" w14:textId="77777777" w:rsidR="001B2800" w:rsidRPr="00B410AE" w:rsidRDefault="001B2800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61422821" w14:textId="77777777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420A5673" w14:textId="77777777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Ask directly about this</w:t>
            </w:r>
          </w:p>
        </w:tc>
      </w:tr>
      <w:tr w:rsidR="001B2800" w:rsidRPr="00B410AE" w14:paraId="4A8E65FF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12A05C81" w14:textId="77777777" w:rsidR="001B2800" w:rsidRPr="00B410AE" w:rsidRDefault="001B2800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hideMark/>
          </w:tcPr>
          <w:p w14:paraId="2D0975D7" w14:textId="4A840937" w:rsidR="00DB43EE" w:rsidRPr="00B410AE" w:rsidRDefault="001B2800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Asking about an individual’s understanding of a condition</w:t>
            </w:r>
          </w:p>
        </w:tc>
        <w:tc>
          <w:tcPr>
            <w:tcW w:w="4685" w:type="dxa"/>
            <w:hideMark/>
          </w:tcPr>
          <w:p w14:paraId="5EFA7CB0" w14:textId="2ED2D663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</w:p>
        </w:tc>
      </w:tr>
      <w:tr w:rsidR="00DB43EE" w:rsidRPr="00B410AE" w14:paraId="231817D5" w14:textId="77777777" w:rsidTr="00913C41">
        <w:trPr>
          <w:trHeight w:val="680"/>
        </w:trPr>
        <w:tc>
          <w:tcPr>
            <w:tcW w:w="2268" w:type="dxa"/>
            <w:vMerge/>
            <w:hideMark/>
          </w:tcPr>
          <w:p w14:paraId="53EBBD5B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15CC1E1C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Individualised delivery of cognitive reassurance</w:t>
            </w:r>
          </w:p>
        </w:tc>
        <w:tc>
          <w:tcPr>
            <w:tcW w:w="4685" w:type="dxa"/>
            <w:hideMark/>
          </w:tcPr>
          <w:p w14:paraId="52ABC7AD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Provide evidence about why serious spinal pathology is excluded</w:t>
            </w:r>
          </w:p>
        </w:tc>
      </w:tr>
      <w:tr w:rsidR="00DB43EE" w:rsidRPr="00B410AE" w14:paraId="23A06B84" w14:textId="77777777" w:rsidTr="00913C41">
        <w:trPr>
          <w:trHeight w:val="371"/>
        </w:trPr>
        <w:tc>
          <w:tcPr>
            <w:tcW w:w="2268" w:type="dxa"/>
            <w:vMerge/>
            <w:hideMark/>
          </w:tcPr>
          <w:p w14:paraId="6E571401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1DA74B19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35F8C4BE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Fear about experiencing LBP long-term</w:t>
            </w:r>
          </w:p>
        </w:tc>
      </w:tr>
      <w:tr w:rsidR="00DB43EE" w:rsidRPr="00B410AE" w14:paraId="5B724270" w14:textId="77777777" w:rsidTr="00913C41">
        <w:trPr>
          <w:trHeight w:val="519"/>
        </w:trPr>
        <w:tc>
          <w:tcPr>
            <w:tcW w:w="2268" w:type="dxa"/>
            <w:vMerge/>
            <w:hideMark/>
          </w:tcPr>
          <w:p w14:paraId="5C496D29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07ED9F4E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42052BE8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Fear about not being able to do certain activities</w:t>
            </w:r>
          </w:p>
        </w:tc>
      </w:tr>
      <w:tr w:rsidR="00DB43EE" w:rsidRPr="00B410AE" w14:paraId="312B6935" w14:textId="77777777" w:rsidTr="00913C41">
        <w:trPr>
          <w:trHeight w:val="699"/>
        </w:trPr>
        <w:tc>
          <w:tcPr>
            <w:tcW w:w="2268" w:type="dxa"/>
            <w:vMerge/>
            <w:hideMark/>
          </w:tcPr>
          <w:p w14:paraId="496BB6C0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444ECB73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1DDFE39B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Individualised messages that reinforce positive history and exam findings</w:t>
            </w:r>
          </w:p>
        </w:tc>
      </w:tr>
      <w:tr w:rsidR="00DB43EE" w:rsidRPr="00B410AE" w14:paraId="17001892" w14:textId="77777777" w:rsidTr="00913C41">
        <w:trPr>
          <w:trHeight w:val="416"/>
        </w:trPr>
        <w:tc>
          <w:tcPr>
            <w:tcW w:w="2268" w:type="dxa"/>
            <w:vMerge/>
            <w:hideMark/>
          </w:tcPr>
          <w:p w14:paraId="696FDD0F" w14:textId="77777777" w:rsidR="00DB43EE" w:rsidRPr="00B410AE" w:rsidRDefault="00DB43EE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hideMark/>
          </w:tcPr>
          <w:p w14:paraId="03807B3E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7304B77D" w14:textId="77777777" w:rsidR="00DB43EE" w:rsidRPr="00B410AE" w:rsidRDefault="00DB43EE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Different levels within a consultation depending on patient presentation</w:t>
            </w:r>
          </w:p>
        </w:tc>
      </w:tr>
      <w:tr w:rsidR="001B2800" w:rsidRPr="00B410AE" w14:paraId="75A8B4E7" w14:textId="77777777" w:rsidTr="00913C41">
        <w:trPr>
          <w:trHeight w:val="282"/>
        </w:trPr>
        <w:tc>
          <w:tcPr>
            <w:tcW w:w="2268" w:type="dxa"/>
            <w:vMerge/>
            <w:hideMark/>
          </w:tcPr>
          <w:p w14:paraId="79BB4A90" w14:textId="77777777" w:rsidR="001B2800" w:rsidRPr="00B410AE" w:rsidRDefault="001B2800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hideMark/>
          </w:tcPr>
          <w:p w14:paraId="212878FD" w14:textId="5919BF57" w:rsidR="001B2800" w:rsidRPr="00B410AE" w:rsidRDefault="001B2800" w:rsidP="00CA0FA4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Individualised movement-based reassurance</w:t>
            </w:r>
          </w:p>
        </w:tc>
        <w:tc>
          <w:tcPr>
            <w:tcW w:w="4685" w:type="dxa"/>
            <w:hideMark/>
          </w:tcPr>
          <w:p w14:paraId="28B6535C" w14:textId="562AA755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Reassurance through supervised exercise</w:t>
            </w:r>
          </w:p>
        </w:tc>
      </w:tr>
      <w:tr w:rsidR="001B2800" w:rsidRPr="00B410AE" w14:paraId="57990A1F" w14:textId="77777777" w:rsidTr="00913C41">
        <w:trPr>
          <w:trHeight w:val="561"/>
        </w:trPr>
        <w:tc>
          <w:tcPr>
            <w:tcW w:w="2268" w:type="dxa"/>
            <w:vMerge/>
            <w:hideMark/>
          </w:tcPr>
          <w:p w14:paraId="643102DE" w14:textId="77777777" w:rsidR="001B2800" w:rsidRPr="00B410AE" w:rsidRDefault="001B2800" w:rsidP="008000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/>
            <w:hideMark/>
          </w:tcPr>
          <w:p w14:paraId="4747EFB7" w14:textId="77777777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hideMark/>
          </w:tcPr>
          <w:p w14:paraId="2DC41CFE" w14:textId="77777777" w:rsidR="001B2800" w:rsidRPr="00B410AE" w:rsidRDefault="001B2800" w:rsidP="008000E9">
            <w:pPr>
              <w:rPr>
                <w:rFonts w:ascii="Times New Roman" w:hAnsi="Times New Roman" w:cs="Times New Roman"/>
              </w:rPr>
            </w:pPr>
            <w:r w:rsidRPr="00B410AE">
              <w:rPr>
                <w:rFonts w:ascii="Times New Roman" w:hAnsi="Times New Roman" w:cs="Times New Roman"/>
              </w:rPr>
              <w:t>Reassurance through regressed movement</w:t>
            </w:r>
          </w:p>
        </w:tc>
      </w:tr>
    </w:tbl>
    <w:p w14:paraId="3D0058BB" w14:textId="77777777" w:rsidR="003D0838" w:rsidRPr="006821A9" w:rsidRDefault="003D0838">
      <w:pPr>
        <w:rPr>
          <w:rFonts w:ascii="Arial" w:hAnsi="Arial" w:cs="Arial"/>
          <w:b/>
          <w:bCs/>
          <w:sz w:val="18"/>
          <w:szCs w:val="18"/>
        </w:rPr>
      </w:pPr>
    </w:p>
    <w:sectPr w:rsidR="003D0838" w:rsidRPr="006821A9" w:rsidSect="00B410A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12"/>
    <w:rsid w:val="0001330C"/>
    <w:rsid w:val="00023D0F"/>
    <w:rsid w:val="0003474A"/>
    <w:rsid w:val="00044DD3"/>
    <w:rsid w:val="00054451"/>
    <w:rsid w:val="00054C0B"/>
    <w:rsid w:val="00074847"/>
    <w:rsid w:val="00086A9B"/>
    <w:rsid w:val="000A1D5E"/>
    <w:rsid w:val="000B193C"/>
    <w:rsid w:val="000B487A"/>
    <w:rsid w:val="000D39DB"/>
    <w:rsid w:val="000D736E"/>
    <w:rsid w:val="000D7EFF"/>
    <w:rsid w:val="000E67CC"/>
    <w:rsid w:val="000E7891"/>
    <w:rsid w:val="001034C7"/>
    <w:rsid w:val="00106DE0"/>
    <w:rsid w:val="00121866"/>
    <w:rsid w:val="00133E9B"/>
    <w:rsid w:val="00145BAE"/>
    <w:rsid w:val="00160984"/>
    <w:rsid w:val="00175321"/>
    <w:rsid w:val="00183A12"/>
    <w:rsid w:val="00190C5B"/>
    <w:rsid w:val="001B2800"/>
    <w:rsid w:val="001D0AFB"/>
    <w:rsid w:val="001D2E39"/>
    <w:rsid w:val="001D4766"/>
    <w:rsid w:val="001E72C1"/>
    <w:rsid w:val="001F67E9"/>
    <w:rsid w:val="001F7B57"/>
    <w:rsid w:val="0020528F"/>
    <w:rsid w:val="00220CBC"/>
    <w:rsid w:val="00221E18"/>
    <w:rsid w:val="00245598"/>
    <w:rsid w:val="00247928"/>
    <w:rsid w:val="00251C83"/>
    <w:rsid w:val="00256102"/>
    <w:rsid w:val="00265EA3"/>
    <w:rsid w:val="00273098"/>
    <w:rsid w:val="00275AC3"/>
    <w:rsid w:val="002828A6"/>
    <w:rsid w:val="002939E0"/>
    <w:rsid w:val="002A315C"/>
    <w:rsid w:val="002B5F32"/>
    <w:rsid w:val="00302CD9"/>
    <w:rsid w:val="00304959"/>
    <w:rsid w:val="003233DF"/>
    <w:rsid w:val="003266C8"/>
    <w:rsid w:val="00332222"/>
    <w:rsid w:val="0033273C"/>
    <w:rsid w:val="00350A03"/>
    <w:rsid w:val="00362BBE"/>
    <w:rsid w:val="00397377"/>
    <w:rsid w:val="003C094B"/>
    <w:rsid w:val="003C0C85"/>
    <w:rsid w:val="003C1D26"/>
    <w:rsid w:val="003D0838"/>
    <w:rsid w:val="003D3E87"/>
    <w:rsid w:val="003E305B"/>
    <w:rsid w:val="003F184F"/>
    <w:rsid w:val="003F5C76"/>
    <w:rsid w:val="003F6D33"/>
    <w:rsid w:val="00405364"/>
    <w:rsid w:val="00420661"/>
    <w:rsid w:val="00456E68"/>
    <w:rsid w:val="004729DD"/>
    <w:rsid w:val="00474566"/>
    <w:rsid w:val="004860C2"/>
    <w:rsid w:val="00491D4A"/>
    <w:rsid w:val="0049685D"/>
    <w:rsid w:val="004B2102"/>
    <w:rsid w:val="004C74F3"/>
    <w:rsid w:val="004D69C4"/>
    <w:rsid w:val="004D6B68"/>
    <w:rsid w:val="0050074B"/>
    <w:rsid w:val="005055F5"/>
    <w:rsid w:val="00510B7C"/>
    <w:rsid w:val="005117A6"/>
    <w:rsid w:val="005224B3"/>
    <w:rsid w:val="00526F8F"/>
    <w:rsid w:val="00527DDB"/>
    <w:rsid w:val="005366F7"/>
    <w:rsid w:val="00545309"/>
    <w:rsid w:val="00553363"/>
    <w:rsid w:val="00564F66"/>
    <w:rsid w:val="005659D0"/>
    <w:rsid w:val="00565EFC"/>
    <w:rsid w:val="00574E52"/>
    <w:rsid w:val="005823E5"/>
    <w:rsid w:val="005A55F4"/>
    <w:rsid w:val="005B3DDB"/>
    <w:rsid w:val="005C5807"/>
    <w:rsid w:val="005E0344"/>
    <w:rsid w:val="005E3AB5"/>
    <w:rsid w:val="00602253"/>
    <w:rsid w:val="00602E77"/>
    <w:rsid w:val="0060533F"/>
    <w:rsid w:val="006071EB"/>
    <w:rsid w:val="00624514"/>
    <w:rsid w:val="00634114"/>
    <w:rsid w:val="00641DCA"/>
    <w:rsid w:val="006446D3"/>
    <w:rsid w:val="006600BB"/>
    <w:rsid w:val="00660884"/>
    <w:rsid w:val="00667B0B"/>
    <w:rsid w:val="00670601"/>
    <w:rsid w:val="006730CF"/>
    <w:rsid w:val="0068198A"/>
    <w:rsid w:val="006820FD"/>
    <w:rsid w:val="006821A9"/>
    <w:rsid w:val="006B151C"/>
    <w:rsid w:val="006B3CBE"/>
    <w:rsid w:val="006D07C5"/>
    <w:rsid w:val="006D6C3A"/>
    <w:rsid w:val="006F6E87"/>
    <w:rsid w:val="00703A3D"/>
    <w:rsid w:val="007139AE"/>
    <w:rsid w:val="007174DE"/>
    <w:rsid w:val="00721237"/>
    <w:rsid w:val="007327AB"/>
    <w:rsid w:val="00737091"/>
    <w:rsid w:val="00745DFC"/>
    <w:rsid w:val="00753975"/>
    <w:rsid w:val="00763969"/>
    <w:rsid w:val="0078202C"/>
    <w:rsid w:val="00792005"/>
    <w:rsid w:val="00797D39"/>
    <w:rsid w:val="007A0E67"/>
    <w:rsid w:val="007A2846"/>
    <w:rsid w:val="007B559C"/>
    <w:rsid w:val="007B623D"/>
    <w:rsid w:val="007E502A"/>
    <w:rsid w:val="007E5F99"/>
    <w:rsid w:val="008000E9"/>
    <w:rsid w:val="008050F2"/>
    <w:rsid w:val="00820014"/>
    <w:rsid w:val="00833E7F"/>
    <w:rsid w:val="00854928"/>
    <w:rsid w:val="00857202"/>
    <w:rsid w:val="00863BFD"/>
    <w:rsid w:val="00877519"/>
    <w:rsid w:val="008859D1"/>
    <w:rsid w:val="00895710"/>
    <w:rsid w:val="008C7346"/>
    <w:rsid w:val="008D615F"/>
    <w:rsid w:val="008F31C2"/>
    <w:rsid w:val="00907AAF"/>
    <w:rsid w:val="00911D0E"/>
    <w:rsid w:val="00913C41"/>
    <w:rsid w:val="009233CF"/>
    <w:rsid w:val="00933348"/>
    <w:rsid w:val="00941C1A"/>
    <w:rsid w:val="00945379"/>
    <w:rsid w:val="0094792E"/>
    <w:rsid w:val="00963CC6"/>
    <w:rsid w:val="00964D49"/>
    <w:rsid w:val="009664F9"/>
    <w:rsid w:val="0097395A"/>
    <w:rsid w:val="00983B66"/>
    <w:rsid w:val="009844BB"/>
    <w:rsid w:val="00995089"/>
    <w:rsid w:val="009A41F1"/>
    <w:rsid w:val="009B0DA1"/>
    <w:rsid w:val="009D41B8"/>
    <w:rsid w:val="009E77CA"/>
    <w:rsid w:val="009F6F65"/>
    <w:rsid w:val="00A00B6D"/>
    <w:rsid w:val="00A01867"/>
    <w:rsid w:val="00A07CE5"/>
    <w:rsid w:val="00A16B91"/>
    <w:rsid w:val="00A25AD8"/>
    <w:rsid w:val="00A30822"/>
    <w:rsid w:val="00A3127B"/>
    <w:rsid w:val="00A36AC1"/>
    <w:rsid w:val="00A471A5"/>
    <w:rsid w:val="00A4746D"/>
    <w:rsid w:val="00A664A2"/>
    <w:rsid w:val="00A81C24"/>
    <w:rsid w:val="00A927A9"/>
    <w:rsid w:val="00AB067C"/>
    <w:rsid w:val="00AC4712"/>
    <w:rsid w:val="00AD136B"/>
    <w:rsid w:val="00AD7BCB"/>
    <w:rsid w:val="00AE12A2"/>
    <w:rsid w:val="00B22459"/>
    <w:rsid w:val="00B22462"/>
    <w:rsid w:val="00B260F8"/>
    <w:rsid w:val="00B34B6D"/>
    <w:rsid w:val="00B402EE"/>
    <w:rsid w:val="00B410AE"/>
    <w:rsid w:val="00B41D36"/>
    <w:rsid w:val="00B5158C"/>
    <w:rsid w:val="00B61DDC"/>
    <w:rsid w:val="00B71963"/>
    <w:rsid w:val="00B71AEE"/>
    <w:rsid w:val="00B71E70"/>
    <w:rsid w:val="00B75EA3"/>
    <w:rsid w:val="00B76A0B"/>
    <w:rsid w:val="00B85C1E"/>
    <w:rsid w:val="00B940D2"/>
    <w:rsid w:val="00BC3AD3"/>
    <w:rsid w:val="00BE7E03"/>
    <w:rsid w:val="00BE7F61"/>
    <w:rsid w:val="00C034B2"/>
    <w:rsid w:val="00C062E8"/>
    <w:rsid w:val="00C103BC"/>
    <w:rsid w:val="00C653B0"/>
    <w:rsid w:val="00C70AAC"/>
    <w:rsid w:val="00CA0FA4"/>
    <w:rsid w:val="00CB669C"/>
    <w:rsid w:val="00CB6F94"/>
    <w:rsid w:val="00CC183A"/>
    <w:rsid w:val="00CC7D70"/>
    <w:rsid w:val="00D0212B"/>
    <w:rsid w:val="00D24D50"/>
    <w:rsid w:val="00D30783"/>
    <w:rsid w:val="00D47BE1"/>
    <w:rsid w:val="00D51925"/>
    <w:rsid w:val="00D56AC7"/>
    <w:rsid w:val="00D6659D"/>
    <w:rsid w:val="00D708E0"/>
    <w:rsid w:val="00D92B09"/>
    <w:rsid w:val="00D9303E"/>
    <w:rsid w:val="00DA16D4"/>
    <w:rsid w:val="00DB349F"/>
    <w:rsid w:val="00DB43EE"/>
    <w:rsid w:val="00DB4F00"/>
    <w:rsid w:val="00DF06C5"/>
    <w:rsid w:val="00E06A94"/>
    <w:rsid w:val="00E12F0E"/>
    <w:rsid w:val="00E34FB0"/>
    <w:rsid w:val="00E43401"/>
    <w:rsid w:val="00E53E20"/>
    <w:rsid w:val="00E605CD"/>
    <w:rsid w:val="00E64ABA"/>
    <w:rsid w:val="00E75238"/>
    <w:rsid w:val="00E86CC5"/>
    <w:rsid w:val="00EA5594"/>
    <w:rsid w:val="00EA797B"/>
    <w:rsid w:val="00EB06F7"/>
    <w:rsid w:val="00EB0F36"/>
    <w:rsid w:val="00EE4C3E"/>
    <w:rsid w:val="00EF39F4"/>
    <w:rsid w:val="00F1492A"/>
    <w:rsid w:val="00F170DE"/>
    <w:rsid w:val="00F26932"/>
    <w:rsid w:val="00F270B1"/>
    <w:rsid w:val="00F4257C"/>
    <w:rsid w:val="00F5075F"/>
    <w:rsid w:val="00F55736"/>
    <w:rsid w:val="00F81032"/>
    <w:rsid w:val="00F945AE"/>
    <w:rsid w:val="00FC3449"/>
    <w:rsid w:val="00FC5734"/>
    <w:rsid w:val="00FD4C37"/>
    <w:rsid w:val="00FD6FA9"/>
    <w:rsid w:val="00FE7377"/>
    <w:rsid w:val="00FF7E2D"/>
    <w:rsid w:val="28E0F9B3"/>
    <w:rsid w:val="65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2F90"/>
  <w15:chartTrackingRefBased/>
  <w15:docId w15:val="{A25D3AB0-64D6-7E4F-A880-04BF8686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Young</dc:creator>
  <cp:keywords/>
  <dc:description/>
  <cp:lastModifiedBy>Frank M Painter</cp:lastModifiedBy>
  <cp:revision>2</cp:revision>
  <dcterms:created xsi:type="dcterms:W3CDTF">2024-12-24T05:06:00Z</dcterms:created>
  <dcterms:modified xsi:type="dcterms:W3CDTF">2024-12-24T05:06:00Z</dcterms:modified>
</cp:coreProperties>
</file>